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0639C3" w:rsidRDefault="0090641B" w:rsidP="000639C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0639C3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0639C3" w:rsidRDefault="002235FE" w:rsidP="000639C3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0639C3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7C1CDDB8" w14:textId="6FD00A66" w:rsidR="003E321C" w:rsidRPr="000639C3" w:rsidRDefault="003627E5" w:rsidP="000639C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14</w:t>
      </w:r>
      <w:r w:rsidR="002D022A" w:rsidRPr="000639C3">
        <w:rPr>
          <w:rStyle w:val="normaltextrun"/>
          <w:rFonts w:ascii="Calibri" w:hAnsi="Calibri" w:cs="Calibri"/>
          <w:sz w:val="22"/>
          <w:szCs w:val="22"/>
        </w:rPr>
        <w:t xml:space="preserve"> May 2021</w:t>
      </w:r>
    </w:p>
    <w:p w14:paraId="10C4679A" w14:textId="6FC8C7E8" w:rsidR="00152167" w:rsidRPr="000639C3" w:rsidRDefault="00152167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 </w:t>
      </w:r>
    </w:p>
    <w:p w14:paraId="7C79C43A" w14:textId="77777777" w:rsid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b/>
          <w:bCs/>
          <w:color w:val="242424"/>
        </w:rPr>
        <w:t>Update from RO</w:t>
      </w:r>
      <w:r>
        <w:rPr>
          <w:rFonts w:ascii="Calibri" w:eastAsia="Times New Roman" w:hAnsi="Calibri" w:cs="Calibri"/>
          <w:color w:val="242424"/>
        </w:rPr>
        <w:t> </w:t>
      </w:r>
    </w:p>
    <w:p w14:paraId="0735C3E7" w14:textId="77777777" w:rsidR="000639C3" w:rsidRDefault="000639C3" w:rsidP="000639C3">
      <w:pPr>
        <w:pStyle w:val="ListParagraph"/>
        <w:numPr>
          <w:ilvl w:val="0"/>
          <w:numId w:val="2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Julia Murphy noted an issue for departments with hybrids sections, which have an asynchronous online portion lacking a date and time. Departments want to bring back the asynchronous, which would create potential schedule conflicts for students.</w:t>
      </w:r>
    </w:p>
    <w:p w14:paraId="40B44B6C" w14:textId="0C1D0FE3" w:rsidR="000639C3" w:rsidRPr="000639C3" w:rsidRDefault="000639C3" w:rsidP="000639C3">
      <w:pPr>
        <w:pStyle w:val="ListParagraph"/>
        <w:numPr>
          <w:ilvl w:val="0"/>
          <w:numId w:val="3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RO has a procedure</w:t>
      </w:r>
      <w:r w:rsidRPr="000639C3">
        <w:rPr>
          <w:rFonts w:ascii="Calibri" w:eastAsia="Times New Roman" w:hAnsi="Calibri" w:cs="Calibri"/>
          <w:color w:val="242424"/>
        </w:rPr>
        <w:t xml:space="preserve"> to send out </w:t>
      </w:r>
      <w:r w:rsidR="00DB3BB5">
        <w:rPr>
          <w:rFonts w:ascii="Calibri" w:eastAsia="Times New Roman" w:hAnsi="Calibri" w:cs="Calibri"/>
          <w:color w:val="242424"/>
        </w:rPr>
        <w:t xml:space="preserve">to departments </w:t>
      </w:r>
      <w:r w:rsidRPr="000639C3">
        <w:rPr>
          <w:rFonts w:ascii="Calibri" w:eastAsia="Times New Roman" w:hAnsi="Calibri" w:cs="Calibri"/>
          <w:color w:val="242424"/>
        </w:rPr>
        <w:t>about the process: stop enrollment on course, review student schedules for conflicts and provide conflict override to students, communicate with students about the changes, and prepare to accommodate students.</w:t>
      </w:r>
    </w:p>
    <w:p w14:paraId="0DA15B76" w14:textId="762F6582" w:rsidR="000639C3" w:rsidRPr="00DB3BB5" w:rsidRDefault="000639C3" w:rsidP="00DB3BB5">
      <w:pPr>
        <w:pStyle w:val="ListParagraph"/>
        <w:numPr>
          <w:ilvl w:val="0"/>
          <w:numId w:val="2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 xml:space="preserve">D Tobiassen Baitinger provided an update on Fall 2021 registration. </w:t>
      </w:r>
      <w:r w:rsidRPr="00DB3BB5">
        <w:rPr>
          <w:rFonts w:ascii="Calibri" w:eastAsia="Times New Roman" w:hAnsi="Calibri" w:cs="Calibri"/>
          <w:color w:val="242424"/>
        </w:rPr>
        <w:t>At the undergraduate level, we are 7.33% behind Fall 2020. </w:t>
      </w:r>
    </w:p>
    <w:p w14:paraId="7092D6AE" w14:textId="2AD110A2" w:rsid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 </w:t>
      </w:r>
    </w:p>
    <w:p w14:paraId="0725E03A" w14:textId="77777777" w:rsid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b/>
          <w:bCs/>
          <w:color w:val="242424"/>
        </w:rPr>
        <w:t>Update on Summer 2021</w:t>
      </w:r>
      <w:r>
        <w:rPr>
          <w:rFonts w:ascii="Calibri" w:eastAsia="Times New Roman" w:hAnsi="Calibri" w:cs="Calibri"/>
          <w:color w:val="242424"/>
        </w:rPr>
        <w:t> </w:t>
      </w:r>
    </w:p>
    <w:p w14:paraId="42EFEF55" w14:textId="7135F690" w:rsidR="000639C3" w:rsidRPr="000639C3" w:rsidRDefault="000639C3" w:rsidP="000639C3">
      <w:pPr>
        <w:pStyle w:val="ListParagraph"/>
        <w:numPr>
          <w:ilvl w:val="0"/>
          <w:numId w:val="3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Summer enrollment is down compared with Summer 2020 and Summer 2019.</w:t>
      </w:r>
    </w:p>
    <w:p w14:paraId="3F770D15" w14:textId="77777777" w:rsidR="000639C3" w:rsidRP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</w:p>
    <w:p w14:paraId="6AD9471F" w14:textId="77777777" w:rsid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b/>
          <w:bCs/>
          <w:color w:val="242424"/>
        </w:rPr>
        <w:t>Update from IT</w:t>
      </w:r>
      <w:r>
        <w:rPr>
          <w:rFonts w:ascii="Calibri" w:eastAsia="Times New Roman" w:hAnsi="Calibri" w:cs="Calibri"/>
          <w:color w:val="242424"/>
        </w:rPr>
        <w:t> </w:t>
      </w:r>
    </w:p>
    <w:p w14:paraId="498A0FDC" w14:textId="51F71C8E" w:rsidR="000639C3" w:rsidRDefault="000639C3" w:rsidP="000639C3">
      <w:pPr>
        <w:pStyle w:val="ListParagraph"/>
        <w:numPr>
          <w:ilvl w:val="0"/>
          <w:numId w:val="3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ACNS would be reviewing the variable costs associated with Echo 360 as students have indicated a preference for recorded lectures.</w:t>
      </w:r>
    </w:p>
    <w:p w14:paraId="7FA5F0BB" w14:textId="3A619897" w:rsidR="000639C3" w:rsidRDefault="000639C3" w:rsidP="000639C3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 xml:space="preserve">500,000 Hours Provided with Bulk Hours Purchased Afterwards. </w:t>
      </w:r>
    </w:p>
    <w:p w14:paraId="5BCF6907" w14:textId="77777777" w:rsidR="000639C3" w:rsidRDefault="000639C3" w:rsidP="000639C3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 xml:space="preserve">Extra Hours are billed backed to Colleges after central subsidization. </w:t>
      </w:r>
    </w:p>
    <w:p w14:paraId="059D983F" w14:textId="77777777" w:rsidR="00DB3BB5" w:rsidRDefault="000639C3" w:rsidP="000639C3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 xml:space="preserve">What are the costs next year? It is a variable cost. </w:t>
      </w:r>
    </w:p>
    <w:p w14:paraId="6F358A33" w14:textId="09E66415" w:rsidR="000639C3" w:rsidRDefault="000639C3" w:rsidP="000639C3">
      <w:pPr>
        <w:pStyle w:val="ListParagraph"/>
        <w:numPr>
          <w:ilvl w:val="0"/>
          <w:numId w:val="3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ACNS would be model</w:t>
      </w:r>
      <w:r>
        <w:rPr>
          <w:rFonts w:ascii="Calibri" w:eastAsia="Times New Roman" w:hAnsi="Calibri" w:cs="Calibri"/>
          <w:color w:val="242424"/>
        </w:rPr>
        <w:t>ing</w:t>
      </w:r>
      <w:r w:rsidRPr="000639C3">
        <w:rPr>
          <w:rFonts w:ascii="Calibri" w:eastAsia="Times New Roman" w:hAnsi="Calibri" w:cs="Calibri"/>
          <w:color w:val="242424"/>
        </w:rPr>
        <w:t xml:space="preserve"> with pandemic and pre-pandemic usage to forecast costs. </w:t>
      </w:r>
    </w:p>
    <w:p w14:paraId="260CD8F2" w14:textId="6C6A8730" w:rsidR="000639C3" w:rsidRPr="00266358" w:rsidRDefault="000639C3" w:rsidP="00266358">
      <w:pPr>
        <w:pStyle w:val="ListParagraph"/>
        <w:numPr>
          <w:ilvl w:val="0"/>
          <w:numId w:val="3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Brandon Bernier noted </w:t>
      </w:r>
      <w:r w:rsidR="00266358">
        <w:rPr>
          <w:rFonts w:ascii="Calibri" w:eastAsia="Times New Roman" w:hAnsi="Calibri" w:cs="Calibri"/>
          <w:color w:val="242424"/>
        </w:rPr>
        <w:t>i</w:t>
      </w:r>
      <w:r w:rsidRPr="00266358">
        <w:rPr>
          <w:rFonts w:ascii="Calibri" w:eastAsia="Times New Roman" w:hAnsi="Calibri" w:cs="Calibri"/>
          <w:color w:val="242424"/>
        </w:rPr>
        <w:t xml:space="preserve">t would be beneficial for the </w:t>
      </w:r>
      <w:r w:rsidR="00266358">
        <w:rPr>
          <w:rFonts w:ascii="Calibri" w:eastAsia="Times New Roman" w:hAnsi="Calibri" w:cs="Calibri"/>
          <w:color w:val="242424"/>
        </w:rPr>
        <w:t>anecdotal information</w:t>
      </w:r>
      <w:r w:rsidRPr="00266358">
        <w:rPr>
          <w:rFonts w:ascii="Calibri" w:eastAsia="Times New Roman" w:hAnsi="Calibri" w:cs="Calibri"/>
          <w:color w:val="242424"/>
        </w:rPr>
        <w:t xml:space="preserve">, positive or negative, </w:t>
      </w:r>
      <w:r w:rsidR="00266358">
        <w:rPr>
          <w:rFonts w:ascii="Calibri" w:eastAsia="Times New Roman" w:hAnsi="Calibri" w:cs="Calibri"/>
          <w:color w:val="242424"/>
        </w:rPr>
        <w:t xml:space="preserve">about lecture capture </w:t>
      </w:r>
      <w:r w:rsidRPr="00266358">
        <w:rPr>
          <w:rFonts w:ascii="Calibri" w:eastAsia="Times New Roman" w:hAnsi="Calibri" w:cs="Calibri"/>
          <w:color w:val="242424"/>
        </w:rPr>
        <w:t>be sent to ACNS.</w:t>
      </w:r>
    </w:p>
    <w:p w14:paraId="6BA49217" w14:textId="23856D59" w:rsid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</w:p>
    <w:p w14:paraId="50C0C5E0" w14:textId="1F45F539" w:rsidR="000639C3" w:rsidRPr="000639C3" w:rsidRDefault="000639C3" w:rsidP="000639C3">
      <w:pPr>
        <w:shd w:val="clear" w:color="auto" w:fill="FFFFFF"/>
        <w:rPr>
          <w:rFonts w:ascii="Calibri" w:eastAsia="Times New Roman" w:hAnsi="Calibri" w:cs="Calibri"/>
          <w:b/>
          <w:color w:val="242424"/>
        </w:rPr>
      </w:pPr>
      <w:r w:rsidRPr="000639C3">
        <w:rPr>
          <w:rFonts w:ascii="Calibri" w:eastAsia="Times New Roman" w:hAnsi="Calibri" w:cs="Calibri"/>
          <w:b/>
          <w:color w:val="242424"/>
        </w:rPr>
        <w:t>Discussion on Recorded Lectures</w:t>
      </w:r>
    </w:p>
    <w:p w14:paraId="237ED541" w14:textId="0C7E9FB1" w:rsidR="00266358" w:rsidRDefault="000639C3" w:rsidP="0026635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Recording lectures help students across the board</w:t>
      </w:r>
      <w:r w:rsidR="00266358">
        <w:rPr>
          <w:rFonts w:ascii="Calibri" w:eastAsia="Times New Roman" w:hAnsi="Calibri" w:cs="Calibri"/>
          <w:color w:val="242424"/>
        </w:rPr>
        <w:t xml:space="preserve"> – st</w:t>
      </w:r>
      <w:r w:rsidRPr="000639C3">
        <w:rPr>
          <w:rFonts w:ascii="Calibri" w:eastAsia="Times New Roman" w:hAnsi="Calibri" w:cs="Calibri"/>
          <w:color w:val="242424"/>
        </w:rPr>
        <w:t xml:space="preserve">udents with English as a second language, students with disabilities, students with illnesses, students needing flexibility, etc. </w:t>
      </w:r>
    </w:p>
    <w:p w14:paraId="1D54CDB6" w14:textId="77777777" w:rsidR="00266358" w:rsidRDefault="000639C3" w:rsidP="0026635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We have to balance the positive and negative impacts. </w:t>
      </w:r>
    </w:p>
    <w:p w14:paraId="36AFFB40" w14:textId="77777777" w:rsidR="00DB3BB5" w:rsidRDefault="000639C3" w:rsidP="0026635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What are the benefits? What are the costs? Could Canvas be used for </w:t>
      </w:r>
      <w:r w:rsidR="00266358" w:rsidRPr="00266358">
        <w:rPr>
          <w:rFonts w:ascii="Calibri" w:eastAsia="Times New Roman" w:hAnsi="Calibri" w:cs="Calibri"/>
          <w:color w:val="242424"/>
        </w:rPr>
        <w:t>analytics</w:t>
      </w:r>
      <w:r w:rsidRPr="00266358">
        <w:rPr>
          <w:rFonts w:ascii="Calibri" w:eastAsia="Times New Roman" w:hAnsi="Calibri" w:cs="Calibri"/>
          <w:color w:val="242424"/>
        </w:rPr>
        <w:t xml:space="preserve">? </w:t>
      </w:r>
    </w:p>
    <w:p w14:paraId="3DE35DC4" w14:textId="540AA02F" w:rsidR="00266358" w:rsidRDefault="000639C3" w:rsidP="0026635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Could instructors control access to the recorded lectures? </w:t>
      </w:r>
    </w:p>
    <w:p w14:paraId="00C0B3E4" w14:textId="77777777" w:rsidR="00266358" w:rsidRDefault="00266358" w:rsidP="0026635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What about intellectual property and privacy concerns? </w:t>
      </w:r>
    </w:p>
    <w:p w14:paraId="4E661591" w14:textId="1839E988" w:rsidR="000639C3" w:rsidRDefault="000639C3" w:rsidP="00266358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How do we mitigate faculty concerns?</w:t>
      </w:r>
    </w:p>
    <w:p w14:paraId="64C3CEB4" w14:textId="669A4022" w:rsidR="00DB3BB5" w:rsidRPr="00DB3BB5" w:rsidRDefault="00266358" w:rsidP="00DB3BB5">
      <w:pPr>
        <w:pStyle w:val="ListParagraph"/>
        <w:numPr>
          <w:ilvl w:val="0"/>
          <w:numId w:val="44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What are the tradeoffs?</w:t>
      </w:r>
    </w:p>
    <w:p w14:paraId="5ADFB4A1" w14:textId="77777777" w:rsidR="000639C3" w:rsidRDefault="000639C3" w:rsidP="000639C3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 xml:space="preserve">There are options for further review and discussion on how to best utilize. </w:t>
      </w:r>
    </w:p>
    <w:p w14:paraId="7525441F" w14:textId="157735F2" w:rsidR="000639C3" w:rsidRPr="00DB3BB5" w:rsidRDefault="000639C3" w:rsidP="00DB3BB5">
      <w:pPr>
        <w:pStyle w:val="ListParagraph"/>
        <w:numPr>
          <w:ilvl w:val="0"/>
          <w:numId w:val="4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 xml:space="preserve">ACNS and TILT would work together on leveraging recorded lectures. </w:t>
      </w:r>
    </w:p>
    <w:p w14:paraId="2749E440" w14:textId="00C37C1B" w:rsidR="000639C3" w:rsidRDefault="000639C3" w:rsidP="000639C3">
      <w:pPr>
        <w:pStyle w:val="ListParagraph"/>
        <w:numPr>
          <w:ilvl w:val="0"/>
          <w:numId w:val="4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One way to address students not attending is to encourage the flipped classroom approach: Videos substitute for lectures and in-class time is used for engaged learning.</w:t>
      </w:r>
    </w:p>
    <w:p w14:paraId="60D272FE" w14:textId="216CE66C" w:rsidR="00DB3BB5" w:rsidRPr="00DB3BB5" w:rsidRDefault="00DB3BB5" w:rsidP="00DB3BB5">
      <w:pPr>
        <w:pStyle w:val="ListParagraph"/>
        <w:numPr>
          <w:ilvl w:val="0"/>
          <w:numId w:val="40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DB3BB5">
        <w:rPr>
          <w:rFonts w:ascii="Calibri" w:eastAsia="Times New Roman" w:hAnsi="Calibri" w:cs="Calibri"/>
          <w:color w:val="242424"/>
        </w:rPr>
        <w:t>Research and discussion would no doubt yield that it is not a one size fits all.</w:t>
      </w:r>
      <w:r>
        <w:rPr>
          <w:rFonts w:ascii="Calibri" w:eastAsia="Times New Roman" w:hAnsi="Calibri" w:cs="Calibri"/>
          <w:color w:val="242424"/>
        </w:rPr>
        <w:t xml:space="preserve"> S</w:t>
      </w:r>
      <w:r w:rsidRPr="00DB3BB5">
        <w:rPr>
          <w:rFonts w:ascii="Calibri" w:eastAsia="Times New Roman" w:hAnsi="Calibri" w:cs="Calibri"/>
          <w:color w:val="242424"/>
        </w:rPr>
        <w:t>ome classes would lend themselves better than others to recorded material with blended pedagogical in-person approaches.</w:t>
      </w:r>
    </w:p>
    <w:p w14:paraId="0CB8A4D0" w14:textId="77777777" w:rsidR="00DB3BB5" w:rsidRDefault="00266358" w:rsidP="000639C3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Discussion t</w:t>
      </w:r>
      <w:r w:rsidR="000639C3" w:rsidRPr="000639C3">
        <w:rPr>
          <w:rFonts w:ascii="Calibri" w:eastAsia="Times New Roman" w:hAnsi="Calibri" w:cs="Calibri"/>
          <w:color w:val="242424"/>
        </w:rPr>
        <w:t>hat marginalized students ben</w:t>
      </w:r>
      <w:r w:rsidR="00DB3BB5">
        <w:rPr>
          <w:rFonts w:ascii="Calibri" w:eastAsia="Times New Roman" w:hAnsi="Calibri" w:cs="Calibri"/>
          <w:color w:val="242424"/>
        </w:rPr>
        <w:t>efit from not attending lectures.</w:t>
      </w:r>
    </w:p>
    <w:p w14:paraId="7277A5CF" w14:textId="3ED2B6B0" w:rsidR="00266358" w:rsidRPr="00DB3BB5" w:rsidRDefault="00DB3BB5" w:rsidP="00DB3BB5">
      <w:pPr>
        <w:pStyle w:val="ListParagraph"/>
        <w:numPr>
          <w:ilvl w:val="0"/>
          <w:numId w:val="47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T</w:t>
      </w:r>
      <w:r w:rsidR="000639C3" w:rsidRPr="000639C3">
        <w:rPr>
          <w:rFonts w:ascii="Calibri" w:eastAsia="Times New Roman" w:hAnsi="Calibri" w:cs="Calibri"/>
          <w:color w:val="242424"/>
        </w:rPr>
        <w:t xml:space="preserve">hey do not have to deal with microaggressions, which act as </w:t>
      </w:r>
      <w:r w:rsidR="00075DCC">
        <w:rPr>
          <w:rFonts w:ascii="Calibri" w:eastAsia="Times New Roman" w:hAnsi="Calibri" w:cs="Calibri"/>
          <w:color w:val="242424"/>
        </w:rPr>
        <w:t xml:space="preserve">a </w:t>
      </w:r>
      <w:r w:rsidR="000639C3" w:rsidRPr="000639C3">
        <w:rPr>
          <w:rFonts w:ascii="Calibri" w:eastAsia="Times New Roman" w:hAnsi="Calibri" w:cs="Calibri"/>
          <w:color w:val="242424"/>
        </w:rPr>
        <w:t xml:space="preserve">distraction and make learning more difficult. </w:t>
      </w:r>
      <w:r w:rsidR="000639C3" w:rsidRPr="00DB3BB5">
        <w:rPr>
          <w:rFonts w:ascii="Calibri" w:eastAsia="Times New Roman" w:hAnsi="Calibri" w:cs="Calibri"/>
          <w:color w:val="242424"/>
        </w:rPr>
        <w:t xml:space="preserve">Racially minoritized students have better performed in courses. </w:t>
      </w:r>
    </w:p>
    <w:p w14:paraId="5B382189" w14:textId="58132B79" w:rsidR="000639C3" w:rsidRPr="000639C3" w:rsidRDefault="000639C3" w:rsidP="00266358">
      <w:pPr>
        <w:pStyle w:val="ListParagraph"/>
        <w:numPr>
          <w:ilvl w:val="0"/>
          <w:numId w:val="42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This would need to be considered for students not attending.</w:t>
      </w:r>
    </w:p>
    <w:p w14:paraId="48494635" w14:textId="77777777" w:rsidR="00266358" w:rsidRDefault="00266358" w:rsidP="0026635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lastRenderedPageBreak/>
        <w:t xml:space="preserve">Discussion on </w:t>
      </w:r>
      <w:r w:rsidR="000639C3" w:rsidRPr="00266358">
        <w:rPr>
          <w:rFonts w:ascii="Calibri" w:eastAsia="Times New Roman" w:hAnsi="Calibri" w:cs="Calibri"/>
          <w:color w:val="242424"/>
        </w:rPr>
        <w:t xml:space="preserve">a hyflex approach, which would be resource intensive. </w:t>
      </w:r>
    </w:p>
    <w:p w14:paraId="4FA8810C" w14:textId="77777777" w:rsidR="00266358" w:rsidRDefault="000639C3" w:rsidP="00266358">
      <w:pPr>
        <w:pStyle w:val="ListParagraph"/>
        <w:numPr>
          <w:ilvl w:val="0"/>
          <w:numId w:val="4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It would happen in an intentional, focused manner. </w:t>
      </w:r>
    </w:p>
    <w:p w14:paraId="4F66B83F" w14:textId="77777777" w:rsidR="00266358" w:rsidRDefault="000639C3" w:rsidP="00266358">
      <w:pPr>
        <w:pStyle w:val="ListParagraph"/>
        <w:numPr>
          <w:ilvl w:val="0"/>
          <w:numId w:val="41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It would be a significant investment of time as a best practices. </w:t>
      </w:r>
    </w:p>
    <w:p w14:paraId="7237B9A9" w14:textId="77777777" w:rsidR="00266358" w:rsidRDefault="00266358" w:rsidP="0026635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Discussion on communication challenges with the public and parents and families. </w:t>
      </w:r>
    </w:p>
    <w:p w14:paraId="684D399E" w14:textId="77777777" w:rsidR="00266358" w:rsidRDefault="000639C3" w:rsidP="00266358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We want to emphasize that students are not being lesser educational opportunities. </w:t>
      </w:r>
    </w:p>
    <w:p w14:paraId="278244CF" w14:textId="1CEE68D8" w:rsidR="00266358" w:rsidRPr="00266358" w:rsidRDefault="000639C3" w:rsidP="00266358">
      <w:pPr>
        <w:pStyle w:val="ListParagraph"/>
        <w:numPr>
          <w:ilvl w:val="0"/>
          <w:numId w:val="43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We want to help faculty prepare for a higher level of learning.</w:t>
      </w:r>
    </w:p>
    <w:p w14:paraId="052959F1" w14:textId="5E52CA98" w:rsidR="00266358" w:rsidRDefault="000639C3" w:rsidP="000639C3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We need to be encouraging a pedagogical shift</w:t>
      </w:r>
      <w:r w:rsidR="00266358">
        <w:rPr>
          <w:rFonts w:ascii="Calibri" w:eastAsia="Times New Roman" w:hAnsi="Calibri" w:cs="Calibri"/>
          <w:color w:val="242424"/>
        </w:rPr>
        <w:t>.</w:t>
      </w:r>
      <w:r w:rsidRPr="000639C3">
        <w:rPr>
          <w:rFonts w:ascii="Calibri" w:eastAsia="Times New Roman" w:hAnsi="Calibri" w:cs="Calibri"/>
          <w:color w:val="242424"/>
        </w:rPr>
        <w:t> </w:t>
      </w:r>
      <w:r w:rsidR="00DB3BB5" w:rsidRPr="000639C3">
        <w:rPr>
          <w:rFonts w:ascii="Calibri" w:eastAsia="Times New Roman" w:hAnsi="Calibri" w:cs="Calibri"/>
          <w:color w:val="242424"/>
        </w:rPr>
        <w:t>What you do in the classroom incentivize</w:t>
      </w:r>
      <w:r w:rsidR="00DB3BB5">
        <w:rPr>
          <w:rFonts w:ascii="Calibri" w:eastAsia="Times New Roman" w:hAnsi="Calibri" w:cs="Calibri"/>
          <w:color w:val="242424"/>
        </w:rPr>
        <w:t>s</w:t>
      </w:r>
      <w:r w:rsidR="00DB3BB5" w:rsidRPr="000639C3">
        <w:rPr>
          <w:rFonts w:ascii="Calibri" w:eastAsia="Times New Roman" w:hAnsi="Calibri" w:cs="Calibri"/>
          <w:color w:val="242424"/>
        </w:rPr>
        <w:t> or dis</w:t>
      </w:r>
      <w:r w:rsidR="00DB3BB5">
        <w:rPr>
          <w:rFonts w:ascii="Calibri" w:eastAsia="Times New Roman" w:hAnsi="Calibri" w:cs="Calibri"/>
          <w:color w:val="242424"/>
        </w:rPr>
        <w:t>incentivizes student attendance.</w:t>
      </w:r>
    </w:p>
    <w:p w14:paraId="43E2F951" w14:textId="77777777" w:rsidR="00266358" w:rsidRDefault="000639C3" w:rsidP="000639C3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We would need a structure for faculty on best practices in handling classes with recorded lecture and provide incentives for attendance.</w:t>
      </w:r>
      <w:r w:rsidRPr="000639C3">
        <w:rPr>
          <w:rFonts w:ascii="Calibri" w:eastAsia="Times New Roman" w:hAnsi="Calibri" w:cs="Calibri"/>
          <w:color w:val="242424"/>
        </w:rPr>
        <w:t> </w:t>
      </w:r>
    </w:p>
    <w:p w14:paraId="49554B9E" w14:textId="1651BECB" w:rsidR="00266358" w:rsidRDefault="00266358" w:rsidP="000639C3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How could we localize the pedagogical knowledge and innovation at the college level and as relevant within the departmental structure? </w:t>
      </w:r>
    </w:p>
    <w:p w14:paraId="2767ACD6" w14:textId="77777777" w:rsidR="00DB3BB5" w:rsidRDefault="00266358" w:rsidP="00DB3BB5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We need to decide the following: The student success ethos has been what serves the most vulnerable serves all students well. </w:t>
      </w:r>
    </w:p>
    <w:p w14:paraId="6FD31DAD" w14:textId="77777777" w:rsidR="00DB3BB5" w:rsidRDefault="00266358" w:rsidP="00DB3BB5">
      <w:pPr>
        <w:pStyle w:val="ListParagraph"/>
        <w:numPr>
          <w:ilvl w:val="1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Does it serve the most vulnerable? </w:t>
      </w:r>
    </w:p>
    <w:p w14:paraId="074FF34E" w14:textId="77777777" w:rsidR="00DB3BB5" w:rsidRDefault="00266358" w:rsidP="00DB3BB5">
      <w:pPr>
        <w:pStyle w:val="ListParagraph"/>
        <w:numPr>
          <w:ilvl w:val="1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Are the most vulnerable requesting recorded lectures? </w:t>
      </w:r>
    </w:p>
    <w:p w14:paraId="22096932" w14:textId="77777777" w:rsidR="00DB3BB5" w:rsidRDefault="00266358" w:rsidP="00DB3BB5">
      <w:pPr>
        <w:pStyle w:val="ListParagraph"/>
        <w:numPr>
          <w:ilvl w:val="1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Some students would be the most vulnerable; however, it should be noted that the most vulnerable often have the least access. </w:t>
      </w:r>
    </w:p>
    <w:p w14:paraId="7527F20C" w14:textId="77777777" w:rsidR="00DB3BB5" w:rsidRDefault="00266358" w:rsidP="00DB3BB5">
      <w:pPr>
        <w:pStyle w:val="ListParagraph"/>
        <w:numPr>
          <w:ilvl w:val="1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Is this the way to approach academic policy and position? </w:t>
      </w:r>
    </w:p>
    <w:p w14:paraId="59114092" w14:textId="5E15609B" w:rsidR="00266358" w:rsidRDefault="00266358" w:rsidP="00DB3BB5">
      <w:pPr>
        <w:pStyle w:val="ListParagraph"/>
        <w:numPr>
          <w:ilvl w:val="1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Whatever serves a student with the greatest need would be the most beneficial to students with less of that need? </w:t>
      </w:r>
    </w:p>
    <w:p w14:paraId="316E1742" w14:textId="187DAB1A" w:rsidR="00DB3BB5" w:rsidRPr="00DB3BB5" w:rsidRDefault="00DB3BB5" w:rsidP="00DB3BB5">
      <w:pPr>
        <w:pStyle w:val="ListParagraph"/>
        <w:numPr>
          <w:ilvl w:val="0"/>
          <w:numId w:val="45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0639C3">
        <w:rPr>
          <w:rFonts w:ascii="Calibri" w:eastAsia="Times New Roman" w:hAnsi="Calibri" w:cs="Calibri"/>
          <w:color w:val="242424"/>
        </w:rPr>
        <w:t>As we work to serve students with the greatest need, we need to also help students with less challenge.</w:t>
      </w:r>
    </w:p>
    <w:p w14:paraId="6E99AF1A" w14:textId="316D4612" w:rsidR="000639C3" w:rsidRPr="00266358" w:rsidRDefault="00075DCC" w:rsidP="00266358">
      <w:pPr>
        <w:pStyle w:val="ListParagraph"/>
        <w:numPr>
          <w:ilvl w:val="0"/>
          <w:numId w:val="39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>T</w:t>
      </w:r>
      <w:r w:rsidR="000639C3" w:rsidRPr="00266358">
        <w:rPr>
          <w:rFonts w:ascii="Calibri" w:eastAsia="Times New Roman" w:hAnsi="Calibri" w:cs="Calibri"/>
          <w:color w:val="242424"/>
        </w:rPr>
        <w:t>hree things for consideration: </w:t>
      </w:r>
    </w:p>
    <w:p w14:paraId="0F1F1B6C" w14:textId="100448A8" w:rsidR="00266358" w:rsidRDefault="00DB3BB5" w:rsidP="00266358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>
        <w:rPr>
          <w:rFonts w:ascii="Calibri" w:eastAsia="Times New Roman" w:hAnsi="Calibri" w:cs="Calibri"/>
          <w:color w:val="242424"/>
        </w:rPr>
        <w:t xml:space="preserve">Brandon Bernier would submit the report about Echo 360 and the associated variable costs to the Team. </w:t>
      </w:r>
      <w:r w:rsidR="000639C3" w:rsidRPr="00266358">
        <w:rPr>
          <w:rFonts w:ascii="Calibri" w:eastAsia="Times New Roman" w:hAnsi="Calibri" w:cs="Calibri"/>
          <w:color w:val="242424"/>
        </w:rPr>
        <w:t xml:space="preserve">Are we involved in making recommendations about the cost? </w:t>
      </w:r>
    </w:p>
    <w:p w14:paraId="6BF46B8E" w14:textId="77777777" w:rsidR="00DB3BB5" w:rsidRDefault="000639C3" w:rsidP="00266358">
      <w:pPr>
        <w:pStyle w:val="ListParagraph"/>
        <w:numPr>
          <w:ilvl w:val="0"/>
          <w:numId w:val="46"/>
        </w:numPr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TCRT would need an official position and issue a statement for Fall 2021. </w:t>
      </w:r>
    </w:p>
    <w:p w14:paraId="00187105" w14:textId="77777777" w:rsidR="00DB3BB5" w:rsidRDefault="000639C3" w:rsidP="00DB3BB5">
      <w:pPr>
        <w:pStyle w:val="ListParagraph"/>
        <w:numPr>
          <w:ilvl w:val="1"/>
          <w:numId w:val="46"/>
        </w:numPr>
        <w:rPr>
          <w:rFonts w:ascii="Calibri" w:eastAsia="Times New Roman" w:hAnsi="Calibri" w:cs="Calibri"/>
          <w:color w:val="242424"/>
        </w:rPr>
      </w:pPr>
      <w:r w:rsidRPr="00DB3BB5">
        <w:rPr>
          <w:rFonts w:ascii="Calibri" w:eastAsia="Times New Roman" w:hAnsi="Calibri" w:cs="Calibri"/>
          <w:b/>
          <w:color w:val="242424"/>
        </w:rPr>
        <w:t>One option</w:t>
      </w:r>
      <w:r w:rsidRPr="00266358">
        <w:rPr>
          <w:rFonts w:ascii="Calibri" w:eastAsia="Times New Roman" w:hAnsi="Calibri" w:cs="Calibri"/>
          <w:color w:val="242424"/>
        </w:rPr>
        <w:t xml:space="preserve">: We could note that students want lecture capture and we need to provide it for them. </w:t>
      </w:r>
    </w:p>
    <w:p w14:paraId="5D373D12" w14:textId="77777777" w:rsidR="00DB3BB5" w:rsidRDefault="000639C3" w:rsidP="00DB3BB5">
      <w:pPr>
        <w:pStyle w:val="ListParagraph"/>
        <w:numPr>
          <w:ilvl w:val="1"/>
          <w:numId w:val="46"/>
        </w:numPr>
        <w:rPr>
          <w:rFonts w:ascii="Calibri" w:eastAsia="Times New Roman" w:hAnsi="Calibri" w:cs="Calibri"/>
          <w:color w:val="242424"/>
        </w:rPr>
      </w:pPr>
      <w:r w:rsidRPr="00DB3BB5">
        <w:rPr>
          <w:rFonts w:ascii="Calibri" w:eastAsia="Times New Roman" w:hAnsi="Calibri" w:cs="Calibri"/>
          <w:b/>
          <w:color w:val="242424"/>
        </w:rPr>
        <w:t>Second option</w:t>
      </w:r>
      <w:r w:rsidRPr="00266358">
        <w:rPr>
          <w:rFonts w:ascii="Calibri" w:eastAsia="Times New Roman" w:hAnsi="Calibri" w:cs="Calibri"/>
          <w:color w:val="242424"/>
        </w:rPr>
        <w:t xml:space="preserve">: We could note some students want lecture capture and we need to provide faculty with guidance. </w:t>
      </w:r>
    </w:p>
    <w:p w14:paraId="06C9C41D" w14:textId="2675B3F7" w:rsidR="00DB3BB5" w:rsidRPr="00075DCC" w:rsidRDefault="000639C3" w:rsidP="00075DCC">
      <w:pPr>
        <w:pStyle w:val="ListParagraph"/>
        <w:numPr>
          <w:ilvl w:val="1"/>
          <w:numId w:val="46"/>
        </w:numPr>
        <w:rPr>
          <w:rFonts w:ascii="Calibri" w:eastAsia="Times New Roman" w:hAnsi="Calibri" w:cs="Calibri"/>
          <w:color w:val="242424"/>
        </w:rPr>
      </w:pPr>
      <w:r w:rsidRPr="00DB3BB5">
        <w:rPr>
          <w:rFonts w:ascii="Calibri" w:eastAsia="Times New Roman" w:hAnsi="Calibri" w:cs="Calibri"/>
          <w:b/>
          <w:color w:val="242424"/>
        </w:rPr>
        <w:t>Third option</w:t>
      </w:r>
      <w:r w:rsidRPr="00266358">
        <w:rPr>
          <w:rFonts w:ascii="Calibri" w:eastAsia="Times New Roman" w:hAnsi="Calibri" w:cs="Calibri"/>
          <w:color w:val="242424"/>
        </w:rPr>
        <w:t xml:space="preserve">: We could note that is it up to individual departments and faculty. </w:t>
      </w:r>
      <w:r w:rsidR="00075DCC">
        <w:rPr>
          <w:rFonts w:ascii="Calibri" w:eastAsia="Times New Roman" w:hAnsi="Calibri" w:cs="Calibri"/>
          <w:color w:val="242424"/>
        </w:rPr>
        <w:t xml:space="preserve"> </w:t>
      </w:r>
      <w:r w:rsidR="00266358" w:rsidRPr="00075DCC">
        <w:rPr>
          <w:rFonts w:ascii="Calibri" w:eastAsia="Times New Roman" w:hAnsi="Calibri" w:cs="Calibri"/>
          <w:color w:val="242424"/>
        </w:rPr>
        <w:t xml:space="preserve">We encourage faculty to understand how students are using it and to consider using lecture capture. </w:t>
      </w:r>
      <w:bookmarkStart w:id="0" w:name="_GoBack"/>
      <w:bookmarkEnd w:id="0"/>
      <w:r w:rsidR="00266358" w:rsidRPr="00075DCC">
        <w:rPr>
          <w:rFonts w:ascii="Calibri" w:eastAsia="Times New Roman" w:hAnsi="Calibri" w:cs="Calibri"/>
          <w:color w:val="242424"/>
        </w:rPr>
        <w:t xml:space="preserve">Another approach would be that many students find it extremely useful and we strongly recommend the faculty consider </w:t>
      </w:r>
      <w:r w:rsidR="00075DCC" w:rsidRPr="00075DCC">
        <w:rPr>
          <w:rFonts w:ascii="Calibri" w:eastAsia="Times New Roman" w:hAnsi="Calibri" w:cs="Calibri"/>
          <w:color w:val="242424"/>
        </w:rPr>
        <w:t>using</w:t>
      </w:r>
      <w:r w:rsidR="00266358" w:rsidRPr="00075DCC">
        <w:rPr>
          <w:rFonts w:ascii="Calibri" w:eastAsia="Times New Roman" w:hAnsi="Calibri" w:cs="Calibri"/>
          <w:color w:val="242424"/>
        </w:rPr>
        <w:t xml:space="preserve"> lecture capture. </w:t>
      </w:r>
    </w:p>
    <w:p w14:paraId="6CC35EBA" w14:textId="0B062BC4" w:rsidR="00266358" w:rsidRPr="00266358" w:rsidRDefault="00266358" w:rsidP="00DB3BB5">
      <w:pPr>
        <w:pStyle w:val="ListParagraph"/>
        <w:numPr>
          <w:ilvl w:val="1"/>
          <w:numId w:val="46"/>
        </w:numPr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We would want a guiding/advisory statement with it as voluntary participation from faculty. </w:t>
      </w:r>
    </w:p>
    <w:p w14:paraId="7BCA4761" w14:textId="77777777" w:rsidR="003627E5" w:rsidRDefault="000639C3" w:rsidP="00DB3BB5">
      <w:pPr>
        <w:pStyle w:val="ListParagraph"/>
        <w:numPr>
          <w:ilvl w:val="0"/>
          <w:numId w:val="4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TCRT would need to consider the long-term pedagogical aspect. </w:t>
      </w:r>
    </w:p>
    <w:p w14:paraId="32C095BE" w14:textId="213D651B" w:rsidR="003627E5" w:rsidRDefault="000639C3" w:rsidP="003627E5">
      <w:pPr>
        <w:pStyle w:val="ListParagraph"/>
        <w:numPr>
          <w:ilvl w:val="1"/>
          <w:numId w:val="4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There is the potential for longer-term pedagogical change. </w:t>
      </w:r>
    </w:p>
    <w:p w14:paraId="345231EF" w14:textId="77777777" w:rsidR="003627E5" w:rsidRDefault="000639C3" w:rsidP="003627E5">
      <w:pPr>
        <w:pStyle w:val="ListParagraph"/>
        <w:numPr>
          <w:ilvl w:val="1"/>
          <w:numId w:val="4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 xml:space="preserve">We could think about the smaller things and capture those aspects. </w:t>
      </w:r>
    </w:p>
    <w:p w14:paraId="337EB6CD" w14:textId="4B5C706F" w:rsidR="00DB3BB5" w:rsidRPr="00DB3BB5" w:rsidRDefault="000639C3" w:rsidP="003627E5">
      <w:pPr>
        <w:pStyle w:val="ListParagraph"/>
        <w:numPr>
          <w:ilvl w:val="1"/>
          <w:numId w:val="46"/>
        </w:numPr>
        <w:shd w:val="clear" w:color="auto" w:fill="FFFFFF"/>
        <w:rPr>
          <w:rFonts w:ascii="Calibri" w:eastAsia="Times New Roman" w:hAnsi="Calibri" w:cs="Calibri"/>
          <w:color w:val="242424"/>
        </w:rPr>
      </w:pPr>
      <w:r w:rsidRPr="00266358">
        <w:rPr>
          <w:rFonts w:ascii="Calibri" w:eastAsia="Times New Roman" w:hAnsi="Calibri" w:cs="Calibri"/>
          <w:color w:val="242424"/>
        </w:rPr>
        <w:t>We could have the benefits of a blended learning environment. </w:t>
      </w:r>
    </w:p>
    <w:p w14:paraId="3D46D9B5" w14:textId="11A2DEB4" w:rsidR="000639C3" w:rsidRPr="000639C3" w:rsidRDefault="000639C3" w:rsidP="000639C3">
      <w:pPr>
        <w:shd w:val="clear" w:color="auto" w:fill="FFFFFF"/>
        <w:rPr>
          <w:rFonts w:ascii="Calibri" w:eastAsia="Times New Roman" w:hAnsi="Calibri" w:cs="Calibri"/>
          <w:color w:val="242424"/>
        </w:rPr>
      </w:pPr>
    </w:p>
    <w:sectPr w:rsidR="000639C3" w:rsidRPr="000639C3" w:rsidSect="00966F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6F5"/>
    <w:multiLevelType w:val="hybridMultilevel"/>
    <w:tmpl w:val="15467FA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 w15:restartNumberingAfterBreak="0">
    <w:nsid w:val="021B072C"/>
    <w:multiLevelType w:val="multilevel"/>
    <w:tmpl w:val="813C7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A6583"/>
    <w:multiLevelType w:val="hybridMultilevel"/>
    <w:tmpl w:val="0934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596A"/>
    <w:multiLevelType w:val="hybridMultilevel"/>
    <w:tmpl w:val="4F8E76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214BA6"/>
    <w:multiLevelType w:val="multilevel"/>
    <w:tmpl w:val="D3A8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03CE7"/>
    <w:multiLevelType w:val="hybridMultilevel"/>
    <w:tmpl w:val="3322F4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6D6C5F"/>
    <w:multiLevelType w:val="hybridMultilevel"/>
    <w:tmpl w:val="B1C67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67B7A"/>
    <w:multiLevelType w:val="hybridMultilevel"/>
    <w:tmpl w:val="40461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C6A60"/>
    <w:multiLevelType w:val="hybridMultilevel"/>
    <w:tmpl w:val="59269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B331E"/>
    <w:multiLevelType w:val="hybridMultilevel"/>
    <w:tmpl w:val="75CC9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646567"/>
    <w:multiLevelType w:val="hybridMultilevel"/>
    <w:tmpl w:val="EE524F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CB44BC"/>
    <w:multiLevelType w:val="hybridMultilevel"/>
    <w:tmpl w:val="26B8B4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972513"/>
    <w:multiLevelType w:val="hybridMultilevel"/>
    <w:tmpl w:val="250C7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46E4E9F"/>
    <w:multiLevelType w:val="hybridMultilevel"/>
    <w:tmpl w:val="ED3C95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D25167D"/>
    <w:multiLevelType w:val="hybridMultilevel"/>
    <w:tmpl w:val="F2E4D2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FC095A"/>
    <w:multiLevelType w:val="hybridMultilevel"/>
    <w:tmpl w:val="00005224"/>
    <w:lvl w:ilvl="0" w:tplc="10F62B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4A855CF"/>
    <w:multiLevelType w:val="hybridMultilevel"/>
    <w:tmpl w:val="742AF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161D46"/>
    <w:multiLevelType w:val="hybridMultilevel"/>
    <w:tmpl w:val="649AC3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F16631"/>
    <w:multiLevelType w:val="hybridMultilevel"/>
    <w:tmpl w:val="510492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600F6E"/>
    <w:multiLevelType w:val="hybridMultilevel"/>
    <w:tmpl w:val="D51AF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35622"/>
    <w:multiLevelType w:val="hybridMultilevel"/>
    <w:tmpl w:val="3E607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925B9"/>
    <w:multiLevelType w:val="hybridMultilevel"/>
    <w:tmpl w:val="8C9A6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D2683"/>
    <w:multiLevelType w:val="hybridMultilevel"/>
    <w:tmpl w:val="B5561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C3369"/>
    <w:multiLevelType w:val="hybridMultilevel"/>
    <w:tmpl w:val="145ED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95A84"/>
    <w:multiLevelType w:val="hybridMultilevel"/>
    <w:tmpl w:val="90300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B6436"/>
    <w:multiLevelType w:val="hybridMultilevel"/>
    <w:tmpl w:val="B262E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D0F07"/>
    <w:multiLevelType w:val="hybridMultilevel"/>
    <w:tmpl w:val="59382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731032"/>
    <w:multiLevelType w:val="hybridMultilevel"/>
    <w:tmpl w:val="E424F0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FC45D63"/>
    <w:multiLevelType w:val="hybridMultilevel"/>
    <w:tmpl w:val="AE300D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8E2519"/>
    <w:multiLevelType w:val="hybridMultilevel"/>
    <w:tmpl w:val="C9266E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19E589A"/>
    <w:multiLevelType w:val="hybridMultilevel"/>
    <w:tmpl w:val="7B607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91A28"/>
    <w:multiLevelType w:val="hybridMultilevel"/>
    <w:tmpl w:val="B4EA0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3204409"/>
    <w:multiLevelType w:val="hybridMultilevel"/>
    <w:tmpl w:val="87FEB4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3C73614"/>
    <w:multiLevelType w:val="hybridMultilevel"/>
    <w:tmpl w:val="D688D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44B0D9F"/>
    <w:multiLevelType w:val="hybridMultilevel"/>
    <w:tmpl w:val="958CBD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C14373"/>
    <w:multiLevelType w:val="multilevel"/>
    <w:tmpl w:val="B14E8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0050A9"/>
    <w:multiLevelType w:val="hybridMultilevel"/>
    <w:tmpl w:val="E8CA1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FE00A5"/>
    <w:multiLevelType w:val="hybridMultilevel"/>
    <w:tmpl w:val="99DAED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D97D0A"/>
    <w:multiLevelType w:val="hybridMultilevel"/>
    <w:tmpl w:val="62F0ED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1DD21A2"/>
    <w:multiLevelType w:val="hybridMultilevel"/>
    <w:tmpl w:val="E594E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4C14FF"/>
    <w:multiLevelType w:val="multilevel"/>
    <w:tmpl w:val="56080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02A441F"/>
    <w:multiLevelType w:val="hybridMultilevel"/>
    <w:tmpl w:val="5ECAE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243D3"/>
    <w:multiLevelType w:val="hybridMultilevel"/>
    <w:tmpl w:val="67BE55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9E790B"/>
    <w:multiLevelType w:val="hybridMultilevel"/>
    <w:tmpl w:val="7A14B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1A5CEF"/>
    <w:multiLevelType w:val="hybridMultilevel"/>
    <w:tmpl w:val="03D09A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FC4D0E"/>
    <w:multiLevelType w:val="hybridMultilevel"/>
    <w:tmpl w:val="F190B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E7A86"/>
    <w:multiLevelType w:val="hybridMultilevel"/>
    <w:tmpl w:val="4F524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6"/>
  </w:num>
  <w:num w:numId="3">
    <w:abstractNumId w:val="31"/>
  </w:num>
  <w:num w:numId="4">
    <w:abstractNumId w:val="24"/>
  </w:num>
  <w:num w:numId="5">
    <w:abstractNumId w:val="39"/>
  </w:num>
  <w:num w:numId="6">
    <w:abstractNumId w:val="2"/>
  </w:num>
  <w:num w:numId="7">
    <w:abstractNumId w:val="45"/>
  </w:num>
  <w:num w:numId="8">
    <w:abstractNumId w:val="5"/>
  </w:num>
  <w:num w:numId="9">
    <w:abstractNumId w:val="18"/>
  </w:num>
  <w:num w:numId="10">
    <w:abstractNumId w:val="42"/>
  </w:num>
  <w:num w:numId="11">
    <w:abstractNumId w:val="7"/>
  </w:num>
  <w:num w:numId="12">
    <w:abstractNumId w:val="30"/>
  </w:num>
  <w:num w:numId="13">
    <w:abstractNumId w:val="3"/>
  </w:num>
  <w:num w:numId="14">
    <w:abstractNumId w:val="26"/>
  </w:num>
  <w:num w:numId="15">
    <w:abstractNumId w:val="14"/>
  </w:num>
  <w:num w:numId="16">
    <w:abstractNumId w:val="27"/>
  </w:num>
  <w:num w:numId="17">
    <w:abstractNumId w:val="20"/>
  </w:num>
  <w:num w:numId="18">
    <w:abstractNumId w:val="22"/>
  </w:num>
  <w:num w:numId="19">
    <w:abstractNumId w:val="34"/>
  </w:num>
  <w:num w:numId="20">
    <w:abstractNumId w:val="44"/>
  </w:num>
  <w:num w:numId="21">
    <w:abstractNumId w:val="8"/>
  </w:num>
  <w:num w:numId="22">
    <w:abstractNumId w:val="11"/>
  </w:num>
  <w:num w:numId="23">
    <w:abstractNumId w:val="41"/>
  </w:num>
  <w:num w:numId="24">
    <w:abstractNumId w:val="6"/>
  </w:num>
  <w:num w:numId="25">
    <w:abstractNumId w:val="25"/>
  </w:num>
  <w:num w:numId="26">
    <w:abstractNumId w:val="40"/>
  </w:num>
  <w:num w:numId="27">
    <w:abstractNumId w:val="35"/>
  </w:num>
  <w:num w:numId="28">
    <w:abstractNumId w:val="4"/>
  </w:num>
  <w:num w:numId="29">
    <w:abstractNumId w:val="21"/>
  </w:num>
  <w:num w:numId="30">
    <w:abstractNumId w:val="23"/>
  </w:num>
  <w:num w:numId="31">
    <w:abstractNumId w:val="16"/>
  </w:num>
  <w:num w:numId="32">
    <w:abstractNumId w:val="10"/>
  </w:num>
  <w:num w:numId="33">
    <w:abstractNumId w:val="43"/>
  </w:num>
  <w:num w:numId="34">
    <w:abstractNumId w:val="19"/>
  </w:num>
  <w:num w:numId="35">
    <w:abstractNumId w:val="36"/>
  </w:num>
  <w:num w:numId="36">
    <w:abstractNumId w:val="29"/>
  </w:num>
  <w:num w:numId="37">
    <w:abstractNumId w:val="15"/>
  </w:num>
  <w:num w:numId="38">
    <w:abstractNumId w:val="0"/>
  </w:num>
  <w:num w:numId="39">
    <w:abstractNumId w:val="37"/>
  </w:num>
  <w:num w:numId="40">
    <w:abstractNumId w:val="32"/>
  </w:num>
  <w:num w:numId="41">
    <w:abstractNumId w:val="17"/>
  </w:num>
  <w:num w:numId="42">
    <w:abstractNumId w:val="13"/>
  </w:num>
  <w:num w:numId="43">
    <w:abstractNumId w:val="38"/>
  </w:num>
  <w:num w:numId="44">
    <w:abstractNumId w:val="33"/>
  </w:num>
  <w:num w:numId="45">
    <w:abstractNumId w:val="9"/>
  </w:num>
  <w:num w:numId="46">
    <w:abstractNumId w:val="28"/>
  </w:num>
  <w:num w:numId="4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18AA"/>
    <w:rsid w:val="000333BC"/>
    <w:rsid w:val="000424D4"/>
    <w:rsid w:val="000638E6"/>
    <w:rsid w:val="000639C3"/>
    <w:rsid w:val="00064240"/>
    <w:rsid w:val="00075DCC"/>
    <w:rsid w:val="00092345"/>
    <w:rsid w:val="000C1997"/>
    <w:rsid w:val="000E38D4"/>
    <w:rsid w:val="00135620"/>
    <w:rsid w:val="00146BE1"/>
    <w:rsid w:val="00152167"/>
    <w:rsid w:val="0016355D"/>
    <w:rsid w:val="00165057"/>
    <w:rsid w:val="00172274"/>
    <w:rsid w:val="001845F7"/>
    <w:rsid w:val="00190E50"/>
    <w:rsid w:val="0019566F"/>
    <w:rsid w:val="00197617"/>
    <w:rsid w:val="001A2F1A"/>
    <w:rsid w:val="001C6A9E"/>
    <w:rsid w:val="001E41B7"/>
    <w:rsid w:val="001E6455"/>
    <w:rsid w:val="002131A7"/>
    <w:rsid w:val="002235FE"/>
    <w:rsid w:val="00235993"/>
    <w:rsid w:val="00254790"/>
    <w:rsid w:val="00256772"/>
    <w:rsid w:val="00266358"/>
    <w:rsid w:val="00273178"/>
    <w:rsid w:val="00273718"/>
    <w:rsid w:val="0029462D"/>
    <w:rsid w:val="002A1C85"/>
    <w:rsid w:val="002B12B5"/>
    <w:rsid w:val="002C25EA"/>
    <w:rsid w:val="002C6609"/>
    <w:rsid w:val="002D022A"/>
    <w:rsid w:val="002D58F5"/>
    <w:rsid w:val="002E5384"/>
    <w:rsid w:val="002F0DC2"/>
    <w:rsid w:val="002F1FCA"/>
    <w:rsid w:val="003019F0"/>
    <w:rsid w:val="00314F48"/>
    <w:rsid w:val="00341934"/>
    <w:rsid w:val="00342C39"/>
    <w:rsid w:val="003627E5"/>
    <w:rsid w:val="003760CC"/>
    <w:rsid w:val="003762B0"/>
    <w:rsid w:val="003775D4"/>
    <w:rsid w:val="00386A2B"/>
    <w:rsid w:val="00392DD0"/>
    <w:rsid w:val="00394CA1"/>
    <w:rsid w:val="00397265"/>
    <w:rsid w:val="003A39CC"/>
    <w:rsid w:val="003A7CB1"/>
    <w:rsid w:val="003E321C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9215D"/>
    <w:rsid w:val="004A1744"/>
    <w:rsid w:val="004B6DF8"/>
    <w:rsid w:val="004C172A"/>
    <w:rsid w:val="004C5296"/>
    <w:rsid w:val="004C7FDB"/>
    <w:rsid w:val="004E7D28"/>
    <w:rsid w:val="00507C9D"/>
    <w:rsid w:val="0054206F"/>
    <w:rsid w:val="005464E0"/>
    <w:rsid w:val="0054750C"/>
    <w:rsid w:val="00555621"/>
    <w:rsid w:val="005618A6"/>
    <w:rsid w:val="00567EF9"/>
    <w:rsid w:val="00570305"/>
    <w:rsid w:val="0057332E"/>
    <w:rsid w:val="005849A9"/>
    <w:rsid w:val="00592BA7"/>
    <w:rsid w:val="005959A3"/>
    <w:rsid w:val="005A0A07"/>
    <w:rsid w:val="005B437F"/>
    <w:rsid w:val="005B4421"/>
    <w:rsid w:val="005C24CB"/>
    <w:rsid w:val="005C6ABA"/>
    <w:rsid w:val="005D753D"/>
    <w:rsid w:val="005D7A17"/>
    <w:rsid w:val="005E1752"/>
    <w:rsid w:val="0060398A"/>
    <w:rsid w:val="00627D65"/>
    <w:rsid w:val="0067329E"/>
    <w:rsid w:val="006804BA"/>
    <w:rsid w:val="006A09EF"/>
    <w:rsid w:val="006A30E6"/>
    <w:rsid w:val="006B0538"/>
    <w:rsid w:val="006B61C6"/>
    <w:rsid w:val="006C633B"/>
    <w:rsid w:val="006D6ABD"/>
    <w:rsid w:val="006D79FE"/>
    <w:rsid w:val="006E1F16"/>
    <w:rsid w:val="006F3946"/>
    <w:rsid w:val="0070068F"/>
    <w:rsid w:val="00702600"/>
    <w:rsid w:val="00711A60"/>
    <w:rsid w:val="0072162A"/>
    <w:rsid w:val="00721866"/>
    <w:rsid w:val="007412DF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154D"/>
    <w:rsid w:val="007F4BE8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8E8"/>
    <w:rsid w:val="008C7ECD"/>
    <w:rsid w:val="008E4B8B"/>
    <w:rsid w:val="008E705E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66F5E"/>
    <w:rsid w:val="00986F29"/>
    <w:rsid w:val="0099565E"/>
    <w:rsid w:val="009A1A91"/>
    <w:rsid w:val="009A4E19"/>
    <w:rsid w:val="009A5E1C"/>
    <w:rsid w:val="009B1785"/>
    <w:rsid w:val="009C1087"/>
    <w:rsid w:val="009C4088"/>
    <w:rsid w:val="009F4843"/>
    <w:rsid w:val="00A0534C"/>
    <w:rsid w:val="00A23020"/>
    <w:rsid w:val="00A307C1"/>
    <w:rsid w:val="00A3515D"/>
    <w:rsid w:val="00A45B8C"/>
    <w:rsid w:val="00A50FC5"/>
    <w:rsid w:val="00A51FC5"/>
    <w:rsid w:val="00A71DB6"/>
    <w:rsid w:val="00A80494"/>
    <w:rsid w:val="00A835E7"/>
    <w:rsid w:val="00A96E25"/>
    <w:rsid w:val="00A97444"/>
    <w:rsid w:val="00AA0090"/>
    <w:rsid w:val="00AB4403"/>
    <w:rsid w:val="00AB6A9E"/>
    <w:rsid w:val="00AD3585"/>
    <w:rsid w:val="00AD55F9"/>
    <w:rsid w:val="00AF41E4"/>
    <w:rsid w:val="00AF692E"/>
    <w:rsid w:val="00B00595"/>
    <w:rsid w:val="00B17D20"/>
    <w:rsid w:val="00B22F58"/>
    <w:rsid w:val="00B33A07"/>
    <w:rsid w:val="00B4174D"/>
    <w:rsid w:val="00B43443"/>
    <w:rsid w:val="00B5450A"/>
    <w:rsid w:val="00B60547"/>
    <w:rsid w:val="00B6624C"/>
    <w:rsid w:val="00B71A6C"/>
    <w:rsid w:val="00B8303F"/>
    <w:rsid w:val="00B85A6F"/>
    <w:rsid w:val="00B86C11"/>
    <w:rsid w:val="00B91F06"/>
    <w:rsid w:val="00B9386C"/>
    <w:rsid w:val="00B93F79"/>
    <w:rsid w:val="00BA302A"/>
    <w:rsid w:val="00BB39A3"/>
    <w:rsid w:val="00BB42F0"/>
    <w:rsid w:val="00BB79EF"/>
    <w:rsid w:val="00BE031F"/>
    <w:rsid w:val="00C06FB0"/>
    <w:rsid w:val="00C074ED"/>
    <w:rsid w:val="00C3072F"/>
    <w:rsid w:val="00C40A7F"/>
    <w:rsid w:val="00C44E06"/>
    <w:rsid w:val="00C72053"/>
    <w:rsid w:val="00C761BC"/>
    <w:rsid w:val="00C77E30"/>
    <w:rsid w:val="00C77E89"/>
    <w:rsid w:val="00C86ADF"/>
    <w:rsid w:val="00C964EA"/>
    <w:rsid w:val="00CA158A"/>
    <w:rsid w:val="00CA3447"/>
    <w:rsid w:val="00CC3943"/>
    <w:rsid w:val="00CD069B"/>
    <w:rsid w:val="00CD11A5"/>
    <w:rsid w:val="00CD37CE"/>
    <w:rsid w:val="00CE0D2C"/>
    <w:rsid w:val="00CE7229"/>
    <w:rsid w:val="00CF38D5"/>
    <w:rsid w:val="00D048A2"/>
    <w:rsid w:val="00D05FEE"/>
    <w:rsid w:val="00D10C3C"/>
    <w:rsid w:val="00D13A98"/>
    <w:rsid w:val="00D22896"/>
    <w:rsid w:val="00D425BF"/>
    <w:rsid w:val="00D46244"/>
    <w:rsid w:val="00D52B7F"/>
    <w:rsid w:val="00D7468C"/>
    <w:rsid w:val="00D74DD7"/>
    <w:rsid w:val="00D74FF5"/>
    <w:rsid w:val="00D913C8"/>
    <w:rsid w:val="00DA10ED"/>
    <w:rsid w:val="00DB3BB5"/>
    <w:rsid w:val="00DC5D2D"/>
    <w:rsid w:val="00DD2CA5"/>
    <w:rsid w:val="00DD5123"/>
    <w:rsid w:val="00DD51DB"/>
    <w:rsid w:val="00DD67E6"/>
    <w:rsid w:val="00DE52D6"/>
    <w:rsid w:val="00E42839"/>
    <w:rsid w:val="00E44B8D"/>
    <w:rsid w:val="00E61B69"/>
    <w:rsid w:val="00E6399D"/>
    <w:rsid w:val="00E7642E"/>
    <w:rsid w:val="00E87BE1"/>
    <w:rsid w:val="00E9258C"/>
    <w:rsid w:val="00EA2921"/>
    <w:rsid w:val="00EA47D3"/>
    <w:rsid w:val="00EB77CB"/>
    <w:rsid w:val="00EC4E51"/>
    <w:rsid w:val="00ED2AD6"/>
    <w:rsid w:val="00EE0776"/>
    <w:rsid w:val="00EE3E54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9318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  <w:style w:type="paragraph" w:customStyle="1" w:styleId="xmsonormal">
    <w:name w:val="x_msonormal"/>
    <w:basedOn w:val="Normal"/>
    <w:rsid w:val="002F0D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9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5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7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8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55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66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98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4866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709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030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2790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8699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71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5969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2040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54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9886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54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77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39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832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9582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4706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090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82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629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24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8136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0975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9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6593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3945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7567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5564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6768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148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312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33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464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138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181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1772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747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797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573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680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761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2968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74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02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3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31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2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4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62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283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0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296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02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688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60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729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527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47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8110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0018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5534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63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3900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3028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99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571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735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81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14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42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336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79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77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2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264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45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36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623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8507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78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492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958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97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070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529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725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507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305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6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622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1069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917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4449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11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905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75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15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610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954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5184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39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65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57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43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77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390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4639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565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719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091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56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525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9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1997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3591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83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1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2628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700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239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48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095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7824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89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9035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5689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78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2273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11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5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683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6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6248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33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1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411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683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12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03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014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879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086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1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3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0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8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16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3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3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9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48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3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9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056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32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685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886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1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5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32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97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618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6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63471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1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03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525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7207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326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1094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08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08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311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666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7357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80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3302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17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3051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5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1232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56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463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50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71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726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666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07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885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32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3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70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19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86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727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1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0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1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60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1089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81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19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873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998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1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818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29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352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4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8483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822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96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5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4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076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416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353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11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56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5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4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5176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9332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97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77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730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15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183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39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21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021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78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38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5059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10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17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097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3460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95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9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495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7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87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18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81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57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088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11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28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3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121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211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051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91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879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1906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65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81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96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73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313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525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11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289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078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89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645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7829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300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525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930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178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887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3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2465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985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1714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0070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337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939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17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28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09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32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9277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086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847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920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1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3311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5528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750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426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585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026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5628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24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29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257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715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689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26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950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0051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5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387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953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435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10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0749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125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957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662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020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89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04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76889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8368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026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1549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60090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7931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45787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3556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3449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76129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586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2437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759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338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12059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5326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437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426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28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704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5127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348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120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512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221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79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9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7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31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19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4872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42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75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662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2280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08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15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05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8576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958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2707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953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9163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647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702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851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371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456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1736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43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7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1171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2966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90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4225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9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74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27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5496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54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351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31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239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22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92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114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4350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7339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877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14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120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674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991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6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8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05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812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418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1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656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09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95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584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5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4759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260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59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011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52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6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7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0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674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293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03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6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12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332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638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615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9502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944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717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916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586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793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54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18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2339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984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667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699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33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2215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99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30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467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083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283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7694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4741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5915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62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590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10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751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3245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709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570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5392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467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099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427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5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00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378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6638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2006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188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392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55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48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30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46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4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859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24551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84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9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235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988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3024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466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031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5188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104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61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09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95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247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245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40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352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9539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3419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2829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5332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077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42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229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5010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449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5419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467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475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682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153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3056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4652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026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530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1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4660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896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9269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3414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166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2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0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5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844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01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98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44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0875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4353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2605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431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137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7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34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94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65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019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605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466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3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045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8714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539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90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783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6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11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1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52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5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42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7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07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0387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2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042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561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9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527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493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8073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8463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47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720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2577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70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688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245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340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3394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210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18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97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31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630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5576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8628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706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2475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2363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28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8506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967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2507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3287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752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3988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7650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0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4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87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8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59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40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095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2378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59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077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18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8111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797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859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756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4893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16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904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198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37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2221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342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1369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28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7870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280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498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32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982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5846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229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144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805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748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397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846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41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49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0283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029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0280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0398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7719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399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079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6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8254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484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1912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5653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513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0205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38697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08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8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011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37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0539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58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60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059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480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9971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1701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3958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291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1534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462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856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9127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77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01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66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6851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13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62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5222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628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5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3938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522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4584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30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8822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481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2302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154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5972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88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324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324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6377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361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5711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166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455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4481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360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1838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289108d3-b991-46d7-aaa7-a7450468dd31"/>
    <ds:schemaRef ds:uri="660d0c25-c50e-4059-ad27-725ff319676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D5758FD-141A-4F11-850E-D2BBD40D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2021-05-14T23:15:00Z</dcterms:created>
  <dcterms:modified xsi:type="dcterms:W3CDTF">2021-05-14T23:19:00Z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